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BF1" w:rsidRDefault="00A72BF1" w:rsidP="00A72BF1">
      <w:r>
        <w:t>Ogłoszenie o wyborze najkorzystniejszej oferty.</w:t>
      </w:r>
    </w:p>
    <w:p w:rsidR="00A72BF1" w:rsidRDefault="00A72BF1" w:rsidP="00A72BF1">
      <w:pPr>
        <w:spacing w:line="276" w:lineRule="auto"/>
        <w:ind w:left="720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t xml:space="preserve">Komisja w dniu 25.02.2021 r. na podstawie informacji zawartych w przesłanych ofertach, dokonała </w:t>
      </w:r>
      <w:r>
        <w:t>wyboru instytucji finansowej PZU</w:t>
      </w:r>
      <w:r>
        <w:t xml:space="preserve"> TFI S.A, której zostanie powierzone zarządzanie</w:t>
      </w:r>
      <w:r w:rsidRPr="30429A4E">
        <w:t xml:space="preserve"> i </w:t>
      </w:r>
      <w:r>
        <w:t>prowadzenie</w:t>
      </w:r>
      <w:r w:rsidRPr="30429A4E">
        <w:t xml:space="preserve"> pracownicz</w:t>
      </w:r>
      <w:r>
        <w:t>ych</w:t>
      </w:r>
      <w:r w:rsidRPr="30429A4E">
        <w:t xml:space="preserve"> plan</w:t>
      </w:r>
      <w:r>
        <w:t>ów kapitałowych</w:t>
      </w:r>
      <w:r w:rsidRPr="30429A4E">
        <w:t xml:space="preserve"> w </w:t>
      </w:r>
      <w:r>
        <w:t>Przedszkolu Miejskim nr 26</w:t>
      </w:r>
      <w:r>
        <w:t xml:space="preserve">     </w:t>
      </w:r>
      <w:r w:rsidRPr="30429A4E">
        <w:t>w Łodzi</w:t>
      </w:r>
      <w:r>
        <w:t>. O</w:t>
      </w:r>
      <w:r w:rsidRPr="00A30B96">
        <w:rPr>
          <w:rFonts w:eastAsia="Calibri" w:cstheme="minorHAnsi"/>
          <w:color w:val="000000" w:themeColor="text1"/>
          <w:sz w:val="24"/>
          <w:szCs w:val="24"/>
        </w:rPr>
        <w:t xml:space="preserve">ferta 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przesłana przez 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PZU </w:t>
      </w:r>
      <w:r w:rsidRPr="00A30B96">
        <w:rPr>
          <w:rFonts w:eastAsia="Calibri" w:cstheme="minorHAnsi"/>
          <w:color w:val="000000" w:themeColor="text1"/>
          <w:sz w:val="24"/>
          <w:szCs w:val="24"/>
        </w:rPr>
        <w:t xml:space="preserve">odpowiada wszystkim wymaganiom określonym w </w:t>
      </w:r>
      <w:r>
        <w:rPr>
          <w:rFonts w:eastAsia="Calibri" w:cstheme="minorHAnsi"/>
          <w:color w:val="000000" w:themeColor="text1"/>
          <w:sz w:val="24"/>
          <w:szCs w:val="24"/>
        </w:rPr>
        <w:t>zapytaniu ofertowym</w:t>
      </w:r>
      <w:r w:rsidRPr="00A30B96">
        <w:rPr>
          <w:rFonts w:eastAsia="Calibri" w:cstheme="minorHAnsi"/>
          <w:color w:val="000000" w:themeColor="text1"/>
          <w:sz w:val="24"/>
          <w:szCs w:val="24"/>
        </w:rPr>
        <w:t xml:space="preserve"> i została 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oceniona jako najkorzystniejsza </w:t>
      </w:r>
      <w:r w:rsidRPr="00A30B96">
        <w:rPr>
          <w:rFonts w:eastAsia="Calibri" w:cstheme="minorHAnsi"/>
          <w:color w:val="000000" w:themeColor="text1"/>
          <w:sz w:val="24"/>
          <w:szCs w:val="24"/>
        </w:rPr>
        <w:t xml:space="preserve">w oparciu o podane w niej kryteria oceny ofert (uzyskała największą łączną liczbę punktów </w:t>
      </w:r>
      <w:r>
        <w:rPr>
          <w:rFonts w:eastAsia="Calibri" w:cstheme="minorHAnsi"/>
          <w:color w:val="000000" w:themeColor="text1"/>
          <w:sz w:val="24"/>
          <w:szCs w:val="24"/>
        </w:rPr>
        <w:t>)</w:t>
      </w:r>
      <w:r w:rsidRPr="00A30B96">
        <w:rPr>
          <w:rFonts w:eastAsia="Calibri" w:cstheme="minorHAnsi"/>
          <w:color w:val="000000" w:themeColor="text1"/>
          <w:sz w:val="24"/>
          <w:szCs w:val="24"/>
        </w:rPr>
        <w:t xml:space="preserve">. </w:t>
      </w:r>
    </w:p>
    <w:p w:rsidR="00A72BF1" w:rsidRDefault="00A72BF1" w:rsidP="00A72BF1">
      <w:pPr>
        <w:spacing w:line="276" w:lineRule="auto"/>
        <w:ind w:left="720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eastAsiaTheme="minorEastAsia" w:cstheme="minorHAnsi"/>
          <w:color w:val="000000" w:themeColor="text1"/>
          <w:sz w:val="24"/>
          <w:szCs w:val="24"/>
        </w:rPr>
        <w:t>Podmioty, które złożyły oferty wraz z  przyznaną punktacją</w:t>
      </w:r>
    </w:p>
    <w:tbl>
      <w:tblPr>
        <w:tblStyle w:val="Tabela-Siatka"/>
        <w:tblW w:w="15309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866"/>
        <w:gridCol w:w="1866"/>
        <w:gridCol w:w="1867"/>
        <w:gridCol w:w="1866"/>
        <w:gridCol w:w="1866"/>
        <w:gridCol w:w="1867"/>
        <w:gridCol w:w="1134"/>
      </w:tblGrid>
      <w:tr w:rsidR="00A72BF1" w:rsidRPr="007939CB" w:rsidTr="00A72BF1"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A72BF1" w:rsidRPr="007939CB" w:rsidRDefault="00A72BF1" w:rsidP="00A72BF1">
            <w:pPr>
              <w:ind w:left="-247"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 w:colFirst="0" w:colLast="0"/>
            <w:r w:rsidRPr="007939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INSTYTUCJE FINANSOWE</w:t>
            </w:r>
          </w:p>
        </w:tc>
        <w:tc>
          <w:tcPr>
            <w:tcW w:w="186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A72BF1" w:rsidRPr="007939CB" w:rsidRDefault="00A72BF1" w:rsidP="006276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39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Oferowana średnia stała opłata za zarządzanie (OZ)</w:t>
            </w:r>
          </w:p>
        </w:tc>
        <w:tc>
          <w:tcPr>
            <w:tcW w:w="186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A72BF1" w:rsidRPr="007939CB" w:rsidRDefault="00A72BF1" w:rsidP="006276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39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Oferowana zmienna opłata za osiągnięty wynik (OW)</w:t>
            </w:r>
          </w:p>
        </w:tc>
        <w:tc>
          <w:tcPr>
            <w:tcW w:w="18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A72BF1" w:rsidRPr="007939CB" w:rsidRDefault="00A72BF1" w:rsidP="006276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39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Efektywność w zarządzaniu (E1)</w:t>
            </w:r>
          </w:p>
        </w:tc>
        <w:tc>
          <w:tcPr>
            <w:tcW w:w="186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A72BF1" w:rsidRPr="007939CB" w:rsidRDefault="00A72BF1" w:rsidP="006276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39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Efektywność w zarządzaniu (E2)</w:t>
            </w:r>
          </w:p>
        </w:tc>
        <w:tc>
          <w:tcPr>
            <w:tcW w:w="186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A72BF1" w:rsidRPr="007939CB" w:rsidRDefault="00A72BF1" w:rsidP="006276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39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Efektywność w zarządzaniu (E3)</w:t>
            </w:r>
          </w:p>
        </w:tc>
        <w:tc>
          <w:tcPr>
            <w:tcW w:w="186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72BF1" w:rsidRPr="007939CB" w:rsidRDefault="00A72BF1" w:rsidP="006276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39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Benefity dla pracowników (BP)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72BF1" w:rsidRPr="007939CB" w:rsidRDefault="00A72BF1" w:rsidP="006276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Razem</w:t>
            </w:r>
          </w:p>
        </w:tc>
      </w:tr>
      <w:bookmarkEnd w:id="0"/>
      <w:tr w:rsidR="00A72BF1" w:rsidRPr="007939CB" w:rsidTr="00A72BF1">
        <w:tc>
          <w:tcPr>
            <w:tcW w:w="2977" w:type="dxa"/>
            <w:tcBorders>
              <w:top w:val="single" w:sz="12" w:space="0" w:color="auto"/>
              <w:left w:val="single" w:sz="18" w:space="0" w:color="auto"/>
            </w:tcBorders>
          </w:tcPr>
          <w:p w:rsidR="00A72BF1" w:rsidRPr="007939CB" w:rsidRDefault="00A72BF1" w:rsidP="00A72BF1">
            <w:pPr>
              <w:ind w:firstLine="37"/>
              <w:rPr>
                <w:rFonts w:ascii="Times New Roman" w:hAnsi="Times New Roman" w:cs="Times New Roman"/>
                <w:sz w:val="32"/>
                <w:szCs w:val="32"/>
              </w:rPr>
            </w:pPr>
            <w:r w:rsidRPr="007939CB">
              <w:rPr>
                <w:rFonts w:ascii="Times New Roman" w:hAnsi="Times New Roman" w:cs="Times New Roman"/>
                <w:sz w:val="32"/>
                <w:szCs w:val="32"/>
              </w:rPr>
              <w:t>TFI PZU S.A.</w:t>
            </w:r>
          </w:p>
        </w:tc>
        <w:tc>
          <w:tcPr>
            <w:tcW w:w="1866" w:type="dxa"/>
            <w:tcBorders>
              <w:top w:val="single" w:sz="12" w:space="0" w:color="auto"/>
            </w:tcBorders>
            <w:vAlign w:val="center"/>
          </w:tcPr>
          <w:p w:rsidR="00A72BF1" w:rsidRPr="007939CB" w:rsidRDefault="00A72BF1" w:rsidP="00627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8,14</w:t>
            </w:r>
          </w:p>
        </w:tc>
        <w:tc>
          <w:tcPr>
            <w:tcW w:w="1866" w:type="dxa"/>
            <w:tcBorders>
              <w:top w:val="single" w:sz="12" w:space="0" w:color="auto"/>
            </w:tcBorders>
            <w:vAlign w:val="center"/>
          </w:tcPr>
          <w:p w:rsidR="00A72BF1" w:rsidRPr="007939CB" w:rsidRDefault="00A72BF1" w:rsidP="00627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9,6</w:t>
            </w:r>
          </w:p>
        </w:tc>
        <w:tc>
          <w:tcPr>
            <w:tcW w:w="1867" w:type="dxa"/>
            <w:tcBorders>
              <w:top w:val="single" w:sz="12" w:space="0" w:color="auto"/>
            </w:tcBorders>
            <w:vAlign w:val="center"/>
          </w:tcPr>
          <w:p w:rsidR="00A72BF1" w:rsidRPr="007939CB" w:rsidRDefault="00A72BF1" w:rsidP="00627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866" w:type="dxa"/>
            <w:tcBorders>
              <w:top w:val="single" w:sz="12" w:space="0" w:color="auto"/>
            </w:tcBorders>
            <w:vAlign w:val="center"/>
          </w:tcPr>
          <w:p w:rsidR="00A72BF1" w:rsidRPr="007939CB" w:rsidRDefault="00A72BF1" w:rsidP="00627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866" w:type="dxa"/>
            <w:tcBorders>
              <w:top w:val="single" w:sz="12" w:space="0" w:color="auto"/>
            </w:tcBorders>
            <w:vAlign w:val="center"/>
          </w:tcPr>
          <w:p w:rsidR="00A72BF1" w:rsidRPr="007939CB" w:rsidRDefault="00A72BF1" w:rsidP="00627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867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A72BF1" w:rsidRPr="007939CB" w:rsidRDefault="00A72BF1" w:rsidP="00627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8" w:space="0" w:color="auto"/>
            </w:tcBorders>
          </w:tcPr>
          <w:p w:rsidR="00A72BF1" w:rsidRPr="00060032" w:rsidRDefault="00A72BF1" w:rsidP="0062762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97,74</w:t>
            </w:r>
          </w:p>
        </w:tc>
      </w:tr>
      <w:tr w:rsidR="00A72BF1" w:rsidRPr="007939CB" w:rsidTr="00A72BF1">
        <w:tc>
          <w:tcPr>
            <w:tcW w:w="2977" w:type="dxa"/>
            <w:tcBorders>
              <w:left w:val="single" w:sz="18" w:space="0" w:color="auto"/>
            </w:tcBorders>
          </w:tcPr>
          <w:p w:rsidR="00A72BF1" w:rsidRPr="007939CB" w:rsidRDefault="00A72BF1" w:rsidP="00A72BF1">
            <w:pPr>
              <w:ind w:firstLine="37"/>
              <w:rPr>
                <w:rFonts w:ascii="Times New Roman" w:hAnsi="Times New Roman" w:cs="Times New Roman"/>
                <w:sz w:val="32"/>
                <w:szCs w:val="32"/>
              </w:rPr>
            </w:pPr>
            <w:r w:rsidRPr="007939CB">
              <w:rPr>
                <w:rFonts w:ascii="Times New Roman" w:hAnsi="Times New Roman" w:cs="Times New Roman"/>
                <w:sz w:val="32"/>
                <w:szCs w:val="32"/>
              </w:rPr>
              <w:t>Millennium TFI S.A.</w:t>
            </w:r>
          </w:p>
        </w:tc>
        <w:tc>
          <w:tcPr>
            <w:tcW w:w="1866" w:type="dxa"/>
            <w:vAlign w:val="center"/>
          </w:tcPr>
          <w:p w:rsidR="00A72BF1" w:rsidRPr="007939CB" w:rsidRDefault="00A72BF1" w:rsidP="00627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8,95</w:t>
            </w:r>
          </w:p>
        </w:tc>
        <w:tc>
          <w:tcPr>
            <w:tcW w:w="1866" w:type="dxa"/>
            <w:vAlign w:val="center"/>
          </w:tcPr>
          <w:p w:rsidR="00A72BF1" w:rsidRPr="007939CB" w:rsidRDefault="00A72BF1" w:rsidP="00627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1,6</w:t>
            </w:r>
          </w:p>
        </w:tc>
        <w:tc>
          <w:tcPr>
            <w:tcW w:w="1867" w:type="dxa"/>
            <w:vAlign w:val="center"/>
          </w:tcPr>
          <w:p w:rsidR="00A72BF1" w:rsidRPr="007939CB" w:rsidRDefault="00A72BF1" w:rsidP="00627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15,54</w:t>
            </w:r>
          </w:p>
        </w:tc>
        <w:tc>
          <w:tcPr>
            <w:tcW w:w="1866" w:type="dxa"/>
            <w:vAlign w:val="center"/>
          </w:tcPr>
          <w:p w:rsidR="00A72BF1" w:rsidRPr="007939CB" w:rsidRDefault="00A72BF1" w:rsidP="00627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12,65</w:t>
            </w:r>
          </w:p>
        </w:tc>
        <w:tc>
          <w:tcPr>
            <w:tcW w:w="1866" w:type="dxa"/>
            <w:vAlign w:val="center"/>
          </w:tcPr>
          <w:p w:rsidR="00A72BF1" w:rsidRPr="007939CB" w:rsidRDefault="00A72BF1" w:rsidP="00627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11,67</w:t>
            </w:r>
          </w:p>
        </w:tc>
        <w:tc>
          <w:tcPr>
            <w:tcW w:w="1867" w:type="dxa"/>
            <w:tcBorders>
              <w:right w:val="single" w:sz="18" w:space="0" w:color="auto"/>
            </w:tcBorders>
            <w:vAlign w:val="center"/>
          </w:tcPr>
          <w:p w:rsidR="00A72BF1" w:rsidRPr="007939CB" w:rsidRDefault="00A72BF1" w:rsidP="00627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72BF1" w:rsidRPr="00060032" w:rsidRDefault="00A72BF1" w:rsidP="0062762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39,41</w:t>
            </w:r>
          </w:p>
        </w:tc>
      </w:tr>
      <w:tr w:rsidR="00A72BF1" w:rsidRPr="007939CB" w:rsidTr="00A72BF1">
        <w:tc>
          <w:tcPr>
            <w:tcW w:w="2977" w:type="dxa"/>
            <w:tcBorders>
              <w:left w:val="single" w:sz="18" w:space="0" w:color="auto"/>
            </w:tcBorders>
          </w:tcPr>
          <w:p w:rsidR="00A72BF1" w:rsidRPr="007939CB" w:rsidRDefault="00A72BF1" w:rsidP="00A72BF1">
            <w:pPr>
              <w:ind w:firstLine="37"/>
              <w:rPr>
                <w:rFonts w:ascii="Times New Roman" w:hAnsi="Times New Roman" w:cs="Times New Roman"/>
                <w:sz w:val="32"/>
                <w:szCs w:val="32"/>
              </w:rPr>
            </w:pPr>
            <w:r w:rsidRPr="007939CB">
              <w:rPr>
                <w:rFonts w:ascii="Times New Roman" w:hAnsi="Times New Roman" w:cs="Times New Roman"/>
                <w:sz w:val="32"/>
                <w:szCs w:val="32"/>
              </w:rPr>
              <w:t>PKO TFI S.A.</w:t>
            </w:r>
          </w:p>
        </w:tc>
        <w:tc>
          <w:tcPr>
            <w:tcW w:w="1866" w:type="dxa"/>
            <w:vAlign w:val="center"/>
          </w:tcPr>
          <w:p w:rsidR="00A72BF1" w:rsidRPr="007939CB" w:rsidRDefault="00A72BF1" w:rsidP="00627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866" w:type="dxa"/>
            <w:vAlign w:val="center"/>
          </w:tcPr>
          <w:p w:rsidR="00A72BF1" w:rsidRPr="007939CB" w:rsidRDefault="00A72BF1" w:rsidP="00627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67" w:type="dxa"/>
            <w:vAlign w:val="center"/>
          </w:tcPr>
          <w:p w:rsidR="00A72BF1" w:rsidRPr="007939CB" w:rsidRDefault="00A72BF1" w:rsidP="00627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7,23</w:t>
            </w:r>
          </w:p>
        </w:tc>
        <w:tc>
          <w:tcPr>
            <w:tcW w:w="1866" w:type="dxa"/>
            <w:vAlign w:val="center"/>
          </w:tcPr>
          <w:p w:rsidR="00A72BF1" w:rsidRPr="007939CB" w:rsidRDefault="00A72BF1" w:rsidP="00627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6,21</w:t>
            </w:r>
          </w:p>
        </w:tc>
        <w:tc>
          <w:tcPr>
            <w:tcW w:w="1866" w:type="dxa"/>
            <w:vAlign w:val="center"/>
          </w:tcPr>
          <w:p w:rsidR="00A72BF1" w:rsidRPr="007939CB" w:rsidRDefault="00A72BF1" w:rsidP="00627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5,42</w:t>
            </w:r>
          </w:p>
        </w:tc>
        <w:tc>
          <w:tcPr>
            <w:tcW w:w="1867" w:type="dxa"/>
            <w:tcBorders>
              <w:right w:val="single" w:sz="18" w:space="0" w:color="auto"/>
            </w:tcBorders>
            <w:vAlign w:val="center"/>
          </w:tcPr>
          <w:p w:rsidR="00A72BF1" w:rsidRPr="007939CB" w:rsidRDefault="00A72BF1" w:rsidP="00627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72BF1" w:rsidRPr="00060032" w:rsidRDefault="00A72BF1" w:rsidP="0062762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38,86</w:t>
            </w:r>
          </w:p>
        </w:tc>
      </w:tr>
    </w:tbl>
    <w:p w:rsidR="00A72BF1" w:rsidRDefault="00A72BF1" w:rsidP="00A72BF1"/>
    <w:p w:rsidR="00072533" w:rsidRDefault="00072533"/>
    <w:sectPr w:rsidR="00072533" w:rsidSect="00A72B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F1"/>
    <w:rsid w:val="00072533"/>
    <w:rsid w:val="00A7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4C3D"/>
  <w15:chartTrackingRefBased/>
  <w15:docId w15:val="{06A47600-D2DE-410B-9EFD-504AF7C8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B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2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Wieczorek</dc:creator>
  <cp:keywords/>
  <dc:description/>
  <cp:lastModifiedBy>Alina Wieczorek</cp:lastModifiedBy>
  <cp:revision>1</cp:revision>
  <dcterms:created xsi:type="dcterms:W3CDTF">2021-03-05T12:02:00Z</dcterms:created>
  <dcterms:modified xsi:type="dcterms:W3CDTF">2021-03-05T12:07:00Z</dcterms:modified>
</cp:coreProperties>
</file>